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20E" w:rsidRPr="00372E98" w:rsidRDefault="007C320E" w:rsidP="00372E98">
      <w:pPr>
        <w:pStyle w:val="2"/>
        <w:rPr>
          <w:sz w:val="22"/>
        </w:rPr>
      </w:pPr>
      <w:r w:rsidRPr="00372E98">
        <w:t xml:space="preserve">ΔΙΚΑΙΟΛΟΓΗΤΙΚΑ ΓΙΑ </w:t>
      </w:r>
      <w:r w:rsidR="00063C52" w:rsidRPr="00372E98">
        <w:t xml:space="preserve">ΧΟΡΗΓΗΣΗ </w:t>
      </w:r>
      <w:r w:rsidRPr="00372E98">
        <w:t>ΑΔΕΙΑ</w:t>
      </w:r>
      <w:r w:rsidR="00063C52" w:rsidRPr="00372E98">
        <w:t>Σ</w:t>
      </w:r>
      <w:r w:rsidRPr="00372E98">
        <w:t xml:space="preserve"> ΔΙΑΜΟΝΗΣ ΑΘΛΗΤΕΣ</w:t>
      </w:r>
      <w:r w:rsidR="00063C52" w:rsidRPr="00372E98">
        <w:t xml:space="preserve"> - </w:t>
      </w:r>
      <w:r w:rsidRPr="00372E98">
        <w:t>ΠΡΟΠΟΝΗΤΕΣ</w:t>
      </w:r>
    </w:p>
    <w:p w:rsidR="007C320E" w:rsidRPr="00FA498E" w:rsidRDefault="007C320E" w:rsidP="00372E98">
      <w:pPr>
        <w:pStyle w:val="Web"/>
        <w:numPr>
          <w:ilvl w:val="0"/>
          <w:numId w:val="1"/>
        </w:numPr>
        <w:spacing w:before="102" w:beforeAutospacing="0" w:after="120" w:afterAutospacing="0" w:line="360" w:lineRule="auto"/>
        <w:ind w:right="1083"/>
        <w:jc w:val="both"/>
        <w:rPr>
          <w:rFonts w:asciiTheme="minorHAnsi" w:hAnsiTheme="minorHAnsi" w:cstheme="minorHAnsi"/>
        </w:rPr>
      </w:pPr>
      <w:r w:rsidRPr="00FA498E">
        <w:rPr>
          <w:rFonts w:asciiTheme="minorHAnsi" w:hAnsiTheme="minorHAnsi" w:cstheme="minorHAnsi"/>
          <w:color w:val="000000"/>
          <w:sz w:val="22"/>
          <w:szCs w:val="22"/>
        </w:rPr>
        <w:t>Τέσσερις πρόσφατες έγχρωμες φωτογραφίες σε φυσική μορφή, οι τεχνικές προδιαγραφές των οποίων είναι ίδιες με αυτές των διαβατηρίων, όπως κάθε φορά ισχύουν, καθώς και σε ψηφιακή μορφή σε οπτικό δίσκο αποθήκευσης (</w:t>
      </w:r>
      <w:r w:rsidRPr="00FA498E">
        <w:rPr>
          <w:rFonts w:asciiTheme="minorHAnsi" w:hAnsiTheme="minorHAnsi" w:cstheme="minorHAnsi"/>
          <w:color w:val="000000"/>
          <w:sz w:val="22"/>
          <w:szCs w:val="22"/>
          <w:lang w:val="en-US"/>
        </w:rPr>
        <w:t>CD</w:t>
      </w:r>
      <w:r w:rsidRPr="00FA498E">
        <w:rPr>
          <w:rFonts w:asciiTheme="minorHAnsi" w:hAnsiTheme="minorHAnsi" w:cstheme="minorHAnsi"/>
          <w:color w:val="000000"/>
          <w:sz w:val="22"/>
          <w:szCs w:val="22"/>
        </w:rPr>
        <w:t xml:space="preserve">) σε μορφή γραφικών </w:t>
      </w:r>
      <w:r w:rsidRPr="00FA498E">
        <w:rPr>
          <w:rFonts w:asciiTheme="minorHAnsi" w:hAnsiTheme="minorHAnsi" w:cstheme="minorHAnsi"/>
          <w:color w:val="000000"/>
          <w:sz w:val="22"/>
          <w:szCs w:val="22"/>
          <w:lang w:val="en-US"/>
        </w:rPr>
        <w:t>JPEG</w:t>
      </w:r>
      <w:r w:rsidRPr="00FA498E">
        <w:rPr>
          <w:rFonts w:asciiTheme="minorHAnsi" w:hAnsiTheme="minorHAnsi" w:cstheme="minorHAnsi"/>
          <w:color w:val="000000"/>
          <w:sz w:val="22"/>
          <w:szCs w:val="22"/>
        </w:rPr>
        <w:t>2000).</w:t>
      </w:r>
    </w:p>
    <w:p w:rsidR="007C320E" w:rsidRPr="00FA498E" w:rsidRDefault="007C320E" w:rsidP="00372E98">
      <w:pPr>
        <w:pStyle w:val="Web"/>
        <w:numPr>
          <w:ilvl w:val="0"/>
          <w:numId w:val="1"/>
        </w:numPr>
        <w:spacing w:before="102" w:beforeAutospacing="0" w:after="120" w:afterAutospacing="0" w:line="360" w:lineRule="auto"/>
        <w:ind w:right="1083"/>
        <w:jc w:val="both"/>
        <w:rPr>
          <w:rFonts w:asciiTheme="minorHAnsi" w:hAnsiTheme="minorHAnsi" w:cstheme="minorHAnsi"/>
        </w:rPr>
      </w:pPr>
      <w:r w:rsidRPr="00FA498E">
        <w:rPr>
          <w:rFonts w:asciiTheme="minorHAnsi" w:hAnsiTheme="minorHAnsi" w:cstheme="minorHAnsi"/>
          <w:color w:val="000000"/>
          <w:sz w:val="22"/>
          <w:szCs w:val="22"/>
        </w:rPr>
        <w:t xml:space="preserve">Ακριβές φωτοαντίγραφο </w:t>
      </w:r>
      <w:r w:rsidRPr="00FA498E">
        <w:rPr>
          <w:rFonts w:asciiTheme="minorHAnsi" w:hAnsiTheme="minorHAnsi" w:cstheme="minorHAnsi"/>
          <w:color w:val="000000"/>
          <w:sz w:val="22"/>
          <w:szCs w:val="22"/>
          <w:u w:val="single"/>
        </w:rPr>
        <w:t>όλες τις σελίδες</w:t>
      </w:r>
      <w:r w:rsidRPr="00FA498E">
        <w:rPr>
          <w:rFonts w:asciiTheme="minorHAnsi" w:hAnsiTheme="minorHAnsi" w:cstheme="minorHAnsi"/>
          <w:color w:val="000000"/>
          <w:sz w:val="22"/>
          <w:szCs w:val="22"/>
        </w:rPr>
        <w:t xml:space="preserve"> του ισχύοντος διαβατηρίου ή ταξιδιωτικού εγγράφου αναγνωρισμένου από την χώρα μας.(</w:t>
      </w:r>
      <w:r w:rsidRPr="00FA498E">
        <w:rPr>
          <w:rFonts w:asciiTheme="minorHAnsi" w:hAnsiTheme="minorHAnsi" w:cstheme="minorHAnsi"/>
          <w:i/>
          <w:iCs/>
          <w:color w:val="000000"/>
          <w:sz w:val="22"/>
          <w:szCs w:val="22"/>
        </w:rPr>
        <w:t xml:space="preserve">Σε περίπτωση μη αναγραφής του τόπου γέννησης (πόλη) στο διαβατήριο θα πρέπει να προσκομίσετε επίσημο δημόσιο έγγραφο της χώρας γέννησης ή προέλευσης επίσημα μεταφρασμένο και νόμιμα επικυρωμένο). </w:t>
      </w:r>
    </w:p>
    <w:p w:rsidR="007C320E" w:rsidRPr="00FA498E" w:rsidRDefault="007C320E" w:rsidP="00372E98">
      <w:pPr>
        <w:pStyle w:val="Web"/>
        <w:numPr>
          <w:ilvl w:val="0"/>
          <w:numId w:val="1"/>
        </w:numPr>
        <w:spacing w:before="102" w:beforeAutospacing="0" w:after="120" w:afterAutospacing="0" w:line="360" w:lineRule="auto"/>
        <w:ind w:right="1083"/>
        <w:jc w:val="both"/>
        <w:rPr>
          <w:rFonts w:asciiTheme="minorHAnsi" w:hAnsiTheme="minorHAnsi" w:cstheme="minorHAnsi"/>
          <w:lang w:val="en-US"/>
        </w:rPr>
      </w:pPr>
      <w:proofErr w:type="spellStart"/>
      <w:r w:rsidRPr="00FA498E">
        <w:rPr>
          <w:rFonts w:asciiTheme="minorHAnsi" w:hAnsiTheme="minorHAnsi" w:cstheme="minorHAnsi"/>
          <w:color w:val="000000"/>
          <w:sz w:val="22"/>
          <w:szCs w:val="22"/>
          <w:lang w:val="en-US"/>
        </w:rPr>
        <w:t>Θεώρηση</w:t>
      </w:r>
      <w:proofErr w:type="spellEnd"/>
      <w:r w:rsidRPr="00FA498E">
        <w:rPr>
          <w:rFonts w:asciiTheme="minorHAnsi" w:hAnsiTheme="minorHAnsi" w:cstheme="minorHAnsi"/>
          <w:color w:val="000000"/>
          <w:sz w:val="22"/>
          <w:szCs w:val="22"/>
          <w:lang w:val="en-US"/>
        </w:rPr>
        <w:t xml:space="preserve"> </w:t>
      </w:r>
      <w:proofErr w:type="spellStart"/>
      <w:r w:rsidRPr="00FA498E">
        <w:rPr>
          <w:rFonts w:asciiTheme="minorHAnsi" w:hAnsiTheme="minorHAnsi" w:cstheme="minorHAnsi"/>
          <w:color w:val="000000"/>
          <w:sz w:val="22"/>
          <w:szCs w:val="22"/>
          <w:lang w:val="en-US"/>
        </w:rPr>
        <w:t>εισόδου</w:t>
      </w:r>
      <w:proofErr w:type="spellEnd"/>
      <w:r w:rsidRPr="00FA498E">
        <w:rPr>
          <w:rFonts w:asciiTheme="minorHAnsi" w:hAnsiTheme="minorHAnsi" w:cstheme="minorHAnsi"/>
          <w:color w:val="000000"/>
          <w:sz w:val="22"/>
          <w:szCs w:val="22"/>
          <w:lang w:val="en-US"/>
        </w:rPr>
        <w:t xml:space="preserve"> </w:t>
      </w:r>
    </w:p>
    <w:p w:rsidR="007C320E" w:rsidRPr="00FA498E" w:rsidRDefault="007C320E" w:rsidP="00372E98">
      <w:pPr>
        <w:pStyle w:val="Web"/>
        <w:numPr>
          <w:ilvl w:val="0"/>
          <w:numId w:val="1"/>
        </w:numPr>
        <w:spacing w:before="102" w:beforeAutospacing="0" w:after="120" w:afterAutospacing="0" w:line="360" w:lineRule="auto"/>
        <w:ind w:right="363"/>
        <w:jc w:val="both"/>
        <w:rPr>
          <w:rFonts w:asciiTheme="minorHAnsi" w:hAnsiTheme="minorHAnsi" w:cstheme="minorHAnsi"/>
        </w:rPr>
      </w:pPr>
      <w:r w:rsidRPr="00FA498E">
        <w:rPr>
          <w:rFonts w:asciiTheme="minorHAnsi" w:hAnsiTheme="minorHAnsi" w:cstheme="minorHAnsi"/>
          <w:color w:val="000000"/>
          <w:sz w:val="22"/>
          <w:szCs w:val="22"/>
        </w:rPr>
        <w:t xml:space="preserve">Κατάθεση αποδεικτικού είσπραξης του ηλεκτρονικού παραβόλου, ενός έτους αξίας 150€ (για την έκδοση του </w:t>
      </w:r>
      <w:r w:rsidRPr="00FA498E">
        <w:rPr>
          <w:rFonts w:asciiTheme="minorHAnsi" w:hAnsiTheme="minorHAnsi" w:cstheme="minorHAnsi"/>
          <w:color w:val="000000"/>
          <w:sz w:val="22"/>
          <w:szCs w:val="22"/>
          <w:lang w:val="en-US"/>
        </w:rPr>
        <w:t>e</w:t>
      </w:r>
      <w:r w:rsidRPr="00FA498E">
        <w:rPr>
          <w:rFonts w:asciiTheme="minorHAnsi" w:hAnsiTheme="minorHAnsi" w:cstheme="minorHAnsi"/>
          <w:color w:val="000000"/>
          <w:sz w:val="22"/>
          <w:szCs w:val="22"/>
        </w:rPr>
        <w:t xml:space="preserve">-παραβόλου είναι απαραίτητος ο Α.Φ.Μ. και εκδίδεται από τα ΚΕΠ και η πληρωμή του πραγματοποιείται σε τράπεζα ή σε ΕΛΤΑ ) / </w:t>
      </w:r>
      <w:r w:rsidRPr="00FA498E">
        <w:rPr>
          <w:rFonts w:asciiTheme="minorHAnsi" w:hAnsiTheme="minorHAnsi" w:cstheme="minorHAnsi"/>
          <w:b/>
          <w:bCs/>
          <w:color w:val="000000"/>
          <w:sz w:val="22"/>
          <w:szCs w:val="22"/>
        </w:rPr>
        <w:t>κωδ. 2107</w:t>
      </w:r>
    </w:p>
    <w:p w:rsidR="007C320E" w:rsidRPr="00FA498E" w:rsidRDefault="007C320E" w:rsidP="00372E98">
      <w:pPr>
        <w:pStyle w:val="Web"/>
        <w:numPr>
          <w:ilvl w:val="0"/>
          <w:numId w:val="1"/>
        </w:numPr>
        <w:spacing w:after="120" w:afterAutospacing="0" w:line="360" w:lineRule="auto"/>
        <w:jc w:val="both"/>
        <w:rPr>
          <w:rFonts w:asciiTheme="minorHAnsi" w:hAnsiTheme="minorHAnsi" w:cstheme="minorHAnsi"/>
        </w:rPr>
      </w:pPr>
      <w:r w:rsidRPr="00FA498E">
        <w:rPr>
          <w:rFonts w:asciiTheme="minorHAnsi" w:hAnsiTheme="minorHAnsi" w:cstheme="minorHAnsi"/>
          <w:color w:val="000000"/>
          <w:sz w:val="22"/>
          <w:szCs w:val="22"/>
        </w:rPr>
        <w:t>Ηλεκτρονικό παράβολο (</w:t>
      </w:r>
      <w:r w:rsidRPr="00FA498E">
        <w:rPr>
          <w:rFonts w:asciiTheme="minorHAnsi" w:hAnsiTheme="minorHAnsi" w:cstheme="minorHAnsi"/>
          <w:color w:val="000000"/>
          <w:sz w:val="22"/>
          <w:szCs w:val="22"/>
          <w:lang w:val="en-US"/>
        </w:rPr>
        <w:t>e</w:t>
      </w:r>
      <w:r w:rsidRPr="00FA498E">
        <w:rPr>
          <w:rFonts w:asciiTheme="minorHAnsi" w:hAnsiTheme="minorHAnsi" w:cstheme="minorHAnsi"/>
          <w:color w:val="000000"/>
          <w:sz w:val="22"/>
          <w:szCs w:val="22"/>
        </w:rPr>
        <w:t xml:space="preserve">-παράβολο) για το τέλος αυτοτελούς κάρτας διαμονής (16€)/ </w:t>
      </w:r>
      <w:r w:rsidRPr="00FA498E">
        <w:rPr>
          <w:rFonts w:asciiTheme="minorHAnsi" w:hAnsiTheme="minorHAnsi" w:cstheme="minorHAnsi"/>
          <w:b/>
          <w:bCs/>
          <w:color w:val="000000"/>
          <w:sz w:val="22"/>
          <w:szCs w:val="22"/>
        </w:rPr>
        <w:t>κωδ. 2119</w:t>
      </w:r>
    </w:p>
    <w:p w:rsidR="007C320E" w:rsidRPr="00FA498E" w:rsidRDefault="007C320E" w:rsidP="00372E98">
      <w:pPr>
        <w:pStyle w:val="Web"/>
        <w:numPr>
          <w:ilvl w:val="0"/>
          <w:numId w:val="1"/>
        </w:numPr>
        <w:spacing w:before="102" w:beforeAutospacing="0" w:after="120" w:afterAutospacing="0" w:line="360" w:lineRule="auto"/>
        <w:ind w:right="363"/>
        <w:jc w:val="both"/>
        <w:rPr>
          <w:rFonts w:asciiTheme="minorHAnsi" w:hAnsiTheme="minorHAnsi" w:cstheme="minorHAnsi"/>
        </w:rPr>
      </w:pPr>
      <w:r w:rsidRPr="00FA498E">
        <w:rPr>
          <w:rFonts w:asciiTheme="minorHAnsi" w:hAnsiTheme="minorHAnsi" w:cstheme="minorHAnsi"/>
          <w:color w:val="000000"/>
          <w:sz w:val="22"/>
          <w:szCs w:val="22"/>
        </w:rPr>
        <w:t>Θεωρημένο αντίγραφο της έγγραφης συμφωνίας συνεργασίας αν πρόκειται για εγγραφή ή μεταγραφή αθλητή σε ερασιτεχνικό σωματείο ή της σύμβασης εργασίας αν πρόκειται για μεταγραφή επαγγελματία ή αμειβόμενου αθλητή ή για πρόσληψη προπονητή η σύμβαση εργασίας του με το συγκεκριμένο αθλητικό σωματείο Α.Α.Ε ή Τ.Α.Α στην ελληνική γλώσσα.</w:t>
      </w:r>
    </w:p>
    <w:p w:rsidR="007C320E" w:rsidRPr="00FA498E" w:rsidRDefault="007C320E" w:rsidP="00372E98">
      <w:pPr>
        <w:pStyle w:val="Web"/>
        <w:numPr>
          <w:ilvl w:val="0"/>
          <w:numId w:val="1"/>
        </w:numPr>
        <w:spacing w:before="102" w:beforeAutospacing="0" w:after="120" w:afterAutospacing="0" w:line="360" w:lineRule="auto"/>
        <w:ind w:right="363"/>
        <w:jc w:val="both"/>
        <w:rPr>
          <w:rFonts w:asciiTheme="minorHAnsi" w:hAnsiTheme="minorHAnsi" w:cstheme="minorHAnsi"/>
        </w:rPr>
      </w:pPr>
      <w:r w:rsidRPr="00FA498E">
        <w:rPr>
          <w:rFonts w:asciiTheme="minorHAnsi" w:hAnsiTheme="minorHAnsi" w:cstheme="minorHAnsi"/>
          <w:color w:val="000000"/>
          <w:sz w:val="22"/>
          <w:szCs w:val="22"/>
        </w:rPr>
        <w:t xml:space="preserve">Βεβαίωση της ελληνικής αθλητικής ομοσπονδίας του οικείου αθλήματος με την οποία πιστοποιείται ότι ο αθλητής έχει δικαίωμα να ενταχθεί στη δύναμη αθλητικού σωματείου, Αθλητικής Ανώνυμης Εταιρείας ή τμήμα Αμειβόμενων Αθλητών του οικείου αθλήματος ή ότι ο προπονητής έχει τα νόμιμα προσόντα για την άσκηση του επαγγέλματος του στην Ελλάδα. </w:t>
      </w:r>
    </w:p>
    <w:p w:rsidR="007C320E" w:rsidRPr="00FA498E" w:rsidRDefault="007C320E" w:rsidP="00372E98">
      <w:pPr>
        <w:pStyle w:val="Web"/>
        <w:numPr>
          <w:ilvl w:val="0"/>
          <w:numId w:val="1"/>
        </w:numPr>
        <w:spacing w:before="102" w:beforeAutospacing="0" w:after="120" w:afterAutospacing="0" w:line="360" w:lineRule="auto"/>
        <w:ind w:right="1083"/>
        <w:jc w:val="both"/>
        <w:rPr>
          <w:rFonts w:asciiTheme="minorHAnsi" w:hAnsiTheme="minorHAnsi" w:cstheme="minorHAnsi"/>
        </w:rPr>
      </w:pPr>
      <w:r w:rsidRPr="00FA498E">
        <w:rPr>
          <w:rFonts w:asciiTheme="minorHAnsi" w:hAnsiTheme="minorHAnsi" w:cstheme="minorHAnsi"/>
          <w:color w:val="000000"/>
          <w:sz w:val="22"/>
          <w:szCs w:val="22"/>
        </w:rPr>
        <w:t xml:space="preserve">Βεβαίωση ασφαλιστικού φορέα για την κάλυψη των εξόδων νοσηλείας και ιατροφαρμακευτικής περίθαλψης, που καλύπτει το χρονικό διάστημα ενός έτους τουλάχιστον. </w:t>
      </w:r>
    </w:p>
    <w:p w:rsidR="007C320E" w:rsidRPr="00FA498E" w:rsidRDefault="007C320E" w:rsidP="00372E98">
      <w:pPr>
        <w:pStyle w:val="Web"/>
        <w:numPr>
          <w:ilvl w:val="0"/>
          <w:numId w:val="1"/>
        </w:numPr>
        <w:spacing w:before="102" w:beforeAutospacing="0" w:after="120" w:afterAutospacing="0" w:line="360" w:lineRule="auto"/>
        <w:ind w:right="1083"/>
        <w:jc w:val="both"/>
        <w:rPr>
          <w:rFonts w:asciiTheme="minorHAnsi" w:hAnsiTheme="minorHAnsi" w:cstheme="minorHAnsi"/>
          <w:lang w:val="en-US"/>
        </w:rPr>
      </w:pPr>
      <w:proofErr w:type="spellStart"/>
      <w:r w:rsidRPr="00FA498E">
        <w:rPr>
          <w:rFonts w:asciiTheme="minorHAnsi" w:hAnsiTheme="minorHAnsi" w:cstheme="minorHAnsi"/>
          <w:color w:val="000000"/>
          <w:sz w:val="22"/>
          <w:szCs w:val="22"/>
          <w:lang w:val="en-US"/>
        </w:rPr>
        <w:t>Μισθωτήριο</w:t>
      </w:r>
      <w:proofErr w:type="spellEnd"/>
      <w:r w:rsidRPr="00FA498E">
        <w:rPr>
          <w:rFonts w:asciiTheme="minorHAnsi" w:hAnsiTheme="minorHAnsi" w:cstheme="minorHAnsi"/>
          <w:color w:val="000000"/>
          <w:sz w:val="22"/>
          <w:szCs w:val="22"/>
          <w:lang w:val="en-US"/>
        </w:rPr>
        <w:t xml:space="preserve"> </w:t>
      </w:r>
      <w:proofErr w:type="spellStart"/>
      <w:r w:rsidRPr="00FA498E">
        <w:rPr>
          <w:rFonts w:asciiTheme="minorHAnsi" w:hAnsiTheme="minorHAnsi" w:cstheme="minorHAnsi"/>
          <w:color w:val="000000"/>
          <w:sz w:val="22"/>
          <w:szCs w:val="22"/>
          <w:lang w:val="en-US"/>
        </w:rPr>
        <w:t>συμβόλαιο</w:t>
      </w:r>
      <w:proofErr w:type="spellEnd"/>
      <w:r w:rsidRPr="00FA498E">
        <w:rPr>
          <w:rFonts w:asciiTheme="minorHAnsi" w:hAnsiTheme="minorHAnsi" w:cstheme="minorHAnsi"/>
          <w:color w:val="000000"/>
          <w:sz w:val="22"/>
          <w:szCs w:val="22"/>
          <w:lang w:val="en-US"/>
        </w:rPr>
        <w:t xml:space="preserve"> </w:t>
      </w:r>
      <w:proofErr w:type="spellStart"/>
      <w:proofErr w:type="gramStart"/>
      <w:r w:rsidRPr="00FA498E">
        <w:rPr>
          <w:rFonts w:asciiTheme="minorHAnsi" w:hAnsiTheme="minorHAnsi" w:cstheme="minorHAnsi"/>
          <w:color w:val="000000"/>
          <w:sz w:val="22"/>
          <w:szCs w:val="22"/>
          <w:lang w:val="en-US"/>
        </w:rPr>
        <w:t>κατοικίας</w:t>
      </w:r>
      <w:proofErr w:type="spellEnd"/>
      <w:r w:rsidRPr="00FA498E">
        <w:rPr>
          <w:rFonts w:asciiTheme="minorHAnsi" w:hAnsiTheme="minorHAnsi" w:cstheme="minorHAnsi"/>
          <w:color w:val="000000"/>
          <w:sz w:val="22"/>
          <w:szCs w:val="22"/>
          <w:lang w:val="en-US"/>
        </w:rPr>
        <w:t xml:space="preserve"> .</w:t>
      </w:r>
      <w:proofErr w:type="gramEnd"/>
    </w:p>
    <w:p w:rsidR="007C320E" w:rsidRPr="00FA498E" w:rsidRDefault="007C320E" w:rsidP="00372E98">
      <w:pPr>
        <w:pStyle w:val="Web"/>
        <w:numPr>
          <w:ilvl w:val="0"/>
          <w:numId w:val="1"/>
        </w:numPr>
        <w:spacing w:before="102" w:beforeAutospacing="0" w:after="120" w:afterAutospacing="0" w:line="360" w:lineRule="auto"/>
        <w:ind w:right="1083"/>
        <w:jc w:val="both"/>
        <w:rPr>
          <w:rFonts w:asciiTheme="minorHAnsi" w:hAnsiTheme="minorHAnsi" w:cstheme="minorHAnsi"/>
          <w:lang w:val="en-US"/>
        </w:rPr>
      </w:pPr>
      <w:proofErr w:type="spellStart"/>
      <w:r w:rsidRPr="00FA498E">
        <w:rPr>
          <w:rFonts w:asciiTheme="minorHAnsi" w:hAnsiTheme="minorHAnsi" w:cstheme="minorHAnsi"/>
          <w:color w:val="000000"/>
          <w:sz w:val="22"/>
          <w:szCs w:val="22"/>
          <w:lang w:val="en-US"/>
        </w:rPr>
        <w:t>Έναν</w:t>
      </w:r>
      <w:proofErr w:type="spellEnd"/>
      <w:r w:rsidRPr="00FA498E">
        <w:rPr>
          <w:rFonts w:asciiTheme="minorHAnsi" w:hAnsiTheme="minorHAnsi" w:cstheme="minorHAnsi"/>
          <w:color w:val="000000"/>
          <w:sz w:val="22"/>
          <w:szCs w:val="22"/>
          <w:lang w:val="en-US"/>
        </w:rPr>
        <w:t xml:space="preserve"> </w:t>
      </w:r>
      <w:proofErr w:type="spellStart"/>
      <w:r w:rsidRPr="00FA498E">
        <w:rPr>
          <w:rFonts w:asciiTheme="minorHAnsi" w:hAnsiTheme="minorHAnsi" w:cstheme="minorHAnsi"/>
          <w:color w:val="000000"/>
          <w:sz w:val="22"/>
          <w:szCs w:val="22"/>
          <w:lang w:val="en-US"/>
        </w:rPr>
        <w:t>φάκελο</w:t>
      </w:r>
      <w:proofErr w:type="spellEnd"/>
      <w:r w:rsidRPr="00FA498E">
        <w:rPr>
          <w:rFonts w:asciiTheme="minorHAnsi" w:hAnsiTheme="minorHAnsi" w:cstheme="minorHAnsi"/>
          <w:color w:val="000000"/>
          <w:sz w:val="22"/>
          <w:szCs w:val="22"/>
          <w:lang w:val="en-US"/>
        </w:rPr>
        <w:t xml:space="preserve"> </w:t>
      </w:r>
      <w:proofErr w:type="spellStart"/>
      <w:r w:rsidRPr="00FA498E">
        <w:rPr>
          <w:rFonts w:asciiTheme="minorHAnsi" w:hAnsiTheme="minorHAnsi" w:cstheme="minorHAnsi"/>
          <w:color w:val="000000"/>
          <w:sz w:val="22"/>
          <w:szCs w:val="22"/>
          <w:lang w:val="en-US"/>
        </w:rPr>
        <w:t>με</w:t>
      </w:r>
      <w:proofErr w:type="spellEnd"/>
      <w:r w:rsidRPr="00FA498E">
        <w:rPr>
          <w:rFonts w:asciiTheme="minorHAnsi" w:hAnsiTheme="minorHAnsi" w:cstheme="minorHAnsi"/>
          <w:color w:val="000000"/>
          <w:sz w:val="22"/>
          <w:szCs w:val="22"/>
          <w:lang w:val="en-US"/>
        </w:rPr>
        <w:t xml:space="preserve"> </w:t>
      </w:r>
      <w:proofErr w:type="spellStart"/>
      <w:r w:rsidRPr="00FA498E">
        <w:rPr>
          <w:rFonts w:asciiTheme="minorHAnsi" w:hAnsiTheme="minorHAnsi" w:cstheme="minorHAnsi"/>
          <w:color w:val="000000"/>
          <w:sz w:val="22"/>
          <w:szCs w:val="22"/>
          <w:lang w:val="en-US"/>
        </w:rPr>
        <w:t>λάστιχο</w:t>
      </w:r>
      <w:proofErr w:type="spellEnd"/>
      <w:r w:rsidRPr="00FA498E">
        <w:rPr>
          <w:rFonts w:asciiTheme="minorHAnsi" w:hAnsiTheme="minorHAnsi" w:cstheme="minorHAnsi"/>
          <w:color w:val="000000"/>
          <w:sz w:val="22"/>
          <w:szCs w:val="22"/>
          <w:lang w:val="en-US"/>
        </w:rPr>
        <w:t xml:space="preserve">. </w:t>
      </w:r>
    </w:p>
    <w:p w:rsidR="007C320E" w:rsidRPr="00372E98" w:rsidRDefault="007C320E" w:rsidP="00372E98">
      <w:pPr>
        <w:pStyle w:val="Web"/>
        <w:spacing w:before="102" w:beforeAutospacing="0" w:after="120" w:afterAutospacing="0" w:line="360" w:lineRule="auto"/>
        <w:ind w:left="720" w:right="1083"/>
        <w:jc w:val="both"/>
        <w:rPr>
          <w:rFonts w:asciiTheme="minorHAnsi" w:hAnsiTheme="minorHAnsi" w:cstheme="minorHAnsi"/>
          <w:sz w:val="22"/>
          <w:lang w:val="en-US"/>
        </w:rPr>
      </w:pPr>
    </w:p>
    <w:p w:rsidR="007C320E" w:rsidRPr="00372E98" w:rsidRDefault="007C320E" w:rsidP="00372E98">
      <w:pPr>
        <w:pStyle w:val="2"/>
      </w:pPr>
      <w:r w:rsidRPr="00372E98">
        <w:t xml:space="preserve">ΙΔΙΩΤΙΚΗ ΑΣΦΑΛΕΙΑ </w:t>
      </w:r>
    </w:p>
    <w:p w:rsidR="007C320E" w:rsidRPr="00372E98" w:rsidRDefault="007C320E" w:rsidP="00372E98">
      <w:pPr>
        <w:pStyle w:val="Web"/>
        <w:spacing w:after="120" w:afterAutospacing="0" w:line="360" w:lineRule="auto"/>
        <w:jc w:val="both"/>
        <w:rPr>
          <w:rFonts w:asciiTheme="minorHAnsi" w:hAnsiTheme="minorHAnsi" w:cstheme="minorHAnsi"/>
          <w:sz w:val="22"/>
        </w:rPr>
      </w:pPr>
      <w:r w:rsidRPr="00372E98">
        <w:rPr>
          <w:rFonts w:asciiTheme="minorHAnsi" w:hAnsiTheme="minorHAnsi" w:cstheme="minorHAnsi"/>
          <w:color w:val="000000"/>
          <w:sz w:val="22"/>
        </w:rPr>
        <w:t xml:space="preserve">Οι καλύψεις των ασφαλιστήριων συμβολαίων προκειμένου να πληρούνται οι διατάξεις του άρθρου 6 </w:t>
      </w:r>
      <w:proofErr w:type="spellStart"/>
      <w:r w:rsidRPr="00372E98">
        <w:rPr>
          <w:rFonts w:asciiTheme="minorHAnsi" w:hAnsiTheme="minorHAnsi" w:cstheme="minorHAnsi"/>
          <w:color w:val="000000"/>
          <w:sz w:val="22"/>
        </w:rPr>
        <w:t>περ</w:t>
      </w:r>
      <w:proofErr w:type="spellEnd"/>
      <w:r w:rsidRPr="00372E98">
        <w:rPr>
          <w:rFonts w:asciiTheme="minorHAnsi" w:hAnsiTheme="minorHAnsi" w:cstheme="minorHAnsi"/>
          <w:color w:val="000000"/>
          <w:sz w:val="22"/>
        </w:rPr>
        <w:t>. (ε) του Ν. 4251/2014, αφορούν σε:</w:t>
      </w:r>
    </w:p>
    <w:p w:rsidR="007C320E" w:rsidRPr="00372E98" w:rsidRDefault="007C320E" w:rsidP="00372E98">
      <w:pPr>
        <w:pStyle w:val="Web"/>
        <w:spacing w:after="120" w:afterAutospacing="0" w:line="360" w:lineRule="auto"/>
        <w:jc w:val="both"/>
        <w:rPr>
          <w:rFonts w:asciiTheme="minorHAnsi" w:hAnsiTheme="minorHAnsi" w:cstheme="minorHAnsi"/>
          <w:sz w:val="22"/>
        </w:rPr>
      </w:pPr>
      <w:r w:rsidRPr="00372E98">
        <w:rPr>
          <w:rFonts w:asciiTheme="minorHAnsi" w:hAnsiTheme="minorHAnsi" w:cstheme="minorHAnsi"/>
          <w:color w:val="000000"/>
          <w:sz w:val="22"/>
        </w:rPr>
        <w:t>α. Ασφάλιση μόνιμης ολικής ή μερικής ανικανότητας από ατύχημα. Το ύψος των καλυπτόμενων παροχών θα πρέπει να ανέρχεται σε ποσό τουλάχιστον 15.000 ευρώ ετησίως με συμμετοχή του ασφαλιζόμενου 20% κατ' ανώτατο όριο.</w:t>
      </w:r>
    </w:p>
    <w:p w:rsidR="007C320E" w:rsidRPr="00372E98" w:rsidRDefault="007C320E" w:rsidP="00372E98">
      <w:pPr>
        <w:pStyle w:val="Web"/>
        <w:spacing w:after="120" w:afterAutospacing="0" w:line="360" w:lineRule="auto"/>
        <w:jc w:val="both"/>
        <w:rPr>
          <w:rFonts w:asciiTheme="minorHAnsi" w:hAnsiTheme="minorHAnsi" w:cstheme="minorHAnsi"/>
          <w:sz w:val="22"/>
        </w:rPr>
      </w:pPr>
      <w:r w:rsidRPr="00372E98">
        <w:rPr>
          <w:rFonts w:asciiTheme="minorHAnsi" w:hAnsiTheme="minorHAnsi" w:cstheme="minorHAnsi"/>
          <w:color w:val="000000"/>
          <w:sz w:val="22"/>
        </w:rPr>
        <w:lastRenderedPageBreak/>
        <w:t>β. Ιατροφαρμακευτικά έξοδα από ασθένεια ή ατύχημα. Το ύψος των καλυπτόμενων παροχών θα πρέπει να ανέρχεται σε ποσό τουλάχιστον 1500 ευρώ ετησίως. με συμμετοχή του ασφαλιζόμενου 20% κατ' ανώτατο όριο.</w:t>
      </w:r>
    </w:p>
    <w:p w:rsidR="007C320E" w:rsidRPr="00372E98" w:rsidRDefault="007C320E" w:rsidP="00372E98">
      <w:pPr>
        <w:pStyle w:val="Web"/>
        <w:spacing w:after="120" w:afterAutospacing="0" w:line="360" w:lineRule="auto"/>
        <w:jc w:val="both"/>
        <w:rPr>
          <w:rFonts w:asciiTheme="minorHAnsi" w:hAnsiTheme="minorHAnsi" w:cstheme="minorHAnsi"/>
          <w:sz w:val="22"/>
        </w:rPr>
      </w:pPr>
      <w:r w:rsidRPr="00372E98">
        <w:rPr>
          <w:rFonts w:asciiTheme="minorHAnsi" w:hAnsiTheme="minorHAnsi" w:cstheme="minorHAnsi"/>
          <w:color w:val="000000"/>
          <w:sz w:val="22"/>
        </w:rPr>
        <w:t>γ. Ευρεία νοσοκομειακή περίθαλψη. Το ύψος των καλυπτόμενων παροχών θα πρέπει να ανέρχεται σε ποσό τουλάχιστον 10.000 ευρώ ετησίως με συμμετοχή του ασφαλιζόμενου 20% κατ' ανώτατο όριο</w:t>
      </w:r>
    </w:p>
    <w:p w:rsidR="007C320E" w:rsidRPr="00372E98" w:rsidRDefault="007C320E" w:rsidP="00372E98">
      <w:pPr>
        <w:pStyle w:val="Web"/>
        <w:spacing w:after="120" w:afterAutospacing="0" w:line="360" w:lineRule="auto"/>
        <w:jc w:val="both"/>
        <w:rPr>
          <w:rFonts w:asciiTheme="minorHAnsi" w:hAnsiTheme="minorHAnsi" w:cstheme="minorHAnsi"/>
          <w:sz w:val="22"/>
        </w:rPr>
      </w:pPr>
      <w:r w:rsidRPr="00372E98">
        <w:rPr>
          <w:rFonts w:asciiTheme="minorHAnsi" w:hAnsiTheme="minorHAnsi" w:cstheme="minorHAnsi"/>
          <w:color w:val="000000"/>
          <w:sz w:val="22"/>
        </w:rPr>
        <w:t>Τα ασφαλιστήρια συμβόλαια δεν θα γίνονται δεκτά σε περιπτώσεις που περιλαμβάνουν απαλλαγές και ειδικές πρόσθετες συμφωνίες.</w:t>
      </w:r>
    </w:p>
    <w:p w:rsidR="007C320E" w:rsidRPr="00372E98" w:rsidRDefault="007C320E" w:rsidP="00372E98">
      <w:pPr>
        <w:pStyle w:val="Web"/>
        <w:spacing w:after="120" w:afterAutospacing="0" w:line="360" w:lineRule="auto"/>
        <w:jc w:val="both"/>
        <w:rPr>
          <w:rFonts w:asciiTheme="minorHAnsi" w:hAnsiTheme="minorHAnsi" w:cstheme="minorHAnsi"/>
          <w:sz w:val="22"/>
        </w:rPr>
      </w:pPr>
      <w:r w:rsidRPr="00372E98">
        <w:rPr>
          <w:rFonts w:asciiTheme="minorHAnsi" w:hAnsiTheme="minorHAnsi" w:cstheme="minorHAnsi"/>
          <w:color w:val="000000"/>
          <w:sz w:val="22"/>
        </w:rPr>
        <w:t>Τα ασφαλιστήρια συμβόλαια θα πρέπει να καλύπτουν χρονικό διάστημα ενός έτους. Εάν η διάρκεια του τίτλου διαμονής υπερβαίνει τη διάρκεια ισχύος του συμβολαίου, αυτό θα προσκομίζεται υποχρεωτικά ανά έτος.</w:t>
      </w:r>
    </w:p>
    <w:p w:rsidR="007C320E" w:rsidRPr="00372E98" w:rsidRDefault="007C320E" w:rsidP="00372E98">
      <w:pPr>
        <w:pStyle w:val="Web"/>
        <w:spacing w:after="120" w:afterAutospacing="0" w:line="360" w:lineRule="auto"/>
        <w:jc w:val="both"/>
        <w:rPr>
          <w:rFonts w:asciiTheme="minorHAnsi" w:hAnsiTheme="minorHAnsi" w:cstheme="minorHAnsi"/>
          <w:sz w:val="22"/>
        </w:rPr>
      </w:pPr>
    </w:p>
    <w:p w:rsidR="007C320E" w:rsidRPr="00372E98" w:rsidRDefault="007C320E" w:rsidP="00372E98">
      <w:pPr>
        <w:pStyle w:val="Web"/>
        <w:spacing w:after="120" w:afterAutospacing="0" w:line="360" w:lineRule="auto"/>
        <w:jc w:val="both"/>
        <w:rPr>
          <w:rFonts w:asciiTheme="minorHAnsi" w:hAnsiTheme="minorHAnsi" w:cstheme="minorHAnsi"/>
          <w:sz w:val="22"/>
          <w:lang w:val="en-US"/>
        </w:rPr>
      </w:pPr>
    </w:p>
    <w:p w:rsidR="003C52D0" w:rsidRPr="00372E98" w:rsidRDefault="003C52D0" w:rsidP="00372E98">
      <w:pPr>
        <w:spacing w:after="120" w:line="360" w:lineRule="auto"/>
        <w:jc w:val="both"/>
        <w:rPr>
          <w:rFonts w:cstheme="minorHAnsi"/>
          <w:sz w:val="20"/>
        </w:rPr>
      </w:pPr>
    </w:p>
    <w:sectPr w:rsidR="003C52D0" w:rsidRPr="00372E98" w:rsidSect="00FA498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E48C8"/>
    <w:multiLevelType w:val="multilevel"/>
    <w:tmpl w:val="3B3E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BC2F4E"/>
    <w:multiLevelType w:val="multilevel"/>
    <w:tmpl w:val="0CA0C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compat/>
  <w:rsids>
    <w:rsidRoot w:val="007C320E"/>
    <w:rsid w:val="00063C52"/>
    <w:rsid w:val="00066337"/>
    <w:rsid w:val="00372E98"/>
    <w:rsid w:val="003C52D0"/>
    <w:rsid w:val="0043293B"/>
    <w:rsid w:val="00781344"/>
    <w:rsid w:val="007C320E"/>
    <w:rsid w:val="00B953A3"/>
    <w:rsid w:val="00C7659B"/>
    <w:rsid w:val="00F364D4"/>
    <w:rsid w:val="00FA498E"/>
    <w:rsid w:val="00FC7E5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2D0"/>
  </w:style>
  <w:style w:type="paragraph" w:styleId="1">
    <w:name w:val="heading 1"/>
    <w:basedOn w:val="a"/>
    <w:next w:val="a"/>
    <w:link w:val="1Char"/>
    <w:uiPriority w:val="9"/>
    <w:qFormat/>
    <w:rsid w:val="00372E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372E98"/>
    <w:pPr>
      <w:keepNext/>
      <w:keepLines/>
      <w:spacing w:before="200" w:after="0"/>
      <w:jc w:val="center"/>
      <w:outlineLvl w:val="1"/>
    </w:pPr>
    <w:rPr>
      <w:rFonts w:eastAsiaTheme="majorEastAsia" w:cstheme="majorBidi"/>
      <w:b/>
      <w:bCs/>
      <w:color w:val="17365D" w:themeColor="text2"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C320E"/>
    <w:pPr>
      <w:spacing w:before="100" w:beforeAutospacing="1" w:after="100" w:afterAutospacing="1" w:line="288"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7C320E"/>
    <w:rPr>
      <w:b/>
      <w:bCs/>
    </w:rPr>
  </w:style>
  <w:style w:type="character" w:customStyle="1" w:styleId="2Char">
    <w:name w:val="Επικεφαλίδα 2 Char"/>
    <w:basedOn w:val="a0"/>
    <w:link w:val="2"/>
    <w:uiPriority w:val="9"/>
    <w:rsid w:val="00372E98"/>
    <w:rPr>
      <w:rFonts w:eastAsiaTheme="majorEastAsia" w:cstheme="majorBidi"/>
      <w:b/>
      <w:bCs/>
      <w:color w:val="17365D" w:themeColor="text2" w:themeShade="BF"/>
      <w:sz w:val="26"/>
      <w:szCs w:val="26"/>
    </w:rPr>
  </w:style>
  <w:style w:type="character" w:customStyle="1" w:styleId="1Char">
    <w:name w:val="Επικεφαλίδα 1 Char"/>
    <w:basedOn w:val="a0"/>
    <w:link w:val="1"/>
    <w:uiPriority w:val="9"/>
    <w:rsid w:val="00372E9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951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2474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Giorgos Kasoudis</dc:creator>
  <cp:lastModifiedBy>Συντονιστής</cp:lastModifiedBy>
  <cp:revision>2</cp:revision>
  <dcterms:created xsi:type="dcterms:W3CDTF">2020-12-01T07:52:00Z</dcterms:created>
  <dcterms:modified xsi:type="dcterms:W3CDTF">2020-12-01T07:52:00Z</dcterms:modified>
</cp:coreProperties>
</file>